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BB4F0" w14:textId="77777777" w:rsidR="00B02DC2" w:rsidRPr="007728E8" w:rsidRDefault="00B02DC2" w:rsidP="00B02DC2">
      <w:pPr>
        <w:pStyle w:val="CRCoverPage"/>
        <w:tabs>
          <w:tab w:val="right" w:pos="9639"/>
        </w:tabs>
        <w:spacing w:after="0"/>
        <w:rPr>
          <w:b/>
          <w:i/>
          <w:noProof/>
          <w:sz w:val="28"/>
        </w:rPr>
      </w:pPr>
      <w:r>
        <w:rPr>
          <w:b/>
          <w:bCs/>
          <w:sz w:val="24"/>
          <w:szCs w:val="24"/>
          <w:lang w:eastAsia="ja-JP"/>
        </w:rPr>
        <w:t>3GPP TSG-RAN WG2 Meeting #119e</w:t>
      </w:r>
      <w:r>
        <w:rPr>
          <w:b/>
          <w:i/>
          <w:noProof/>
          <w:sz w:val="28"/>
        </w:rPr>
        <w:tab/>
        <w:t xml:space="preserve"> </w:t>
      </w:r>
      <w:r w:rsidRPr="00633549">
        <w:rPr>
          <w:b/>
          <w:noProof/>
          <w:sz w:val="28"/>
        </w:rPr>
        <w:t xml:space="preserve">Tdoc </w:t>
      </w:r>
      <w:r w:rsidRPr="00DC2CA2">
        <w:rPr>
          <w:b/>
          <w:noProof/>
          <w:sz w:val="28"/>
        </w:rPr>
        <w:t>R2-</w:t>
      </w:r>
      <w:r>
        <w:rPr>
          <w:b/>
          <w:noProof/>
          <w:sz w:val="28"/>
        </w:rPr>
        <w:t>22xxxxx</w:t>
      </w:r>
    </w:p>
    <w:p w14:paraId="533922E5" w14:textId="77777777" w:rsidR="00B02DC2" w:rsidRDefault="00B02DC2" w:rsidP="00B02DC2">
      <w:pPr>
        <w:pStyle w:val="CRCoverPage"/>
        <w:rPr>
          <w:b/>
          <w:noProof/>
          <w:sz w:val="24"/>
        </w:rPr>
      </w:pPr>
      <w:r>
        <w:rPr>
          <w:b/>
          <w:sz w:val="24"/>
          <w:szCs w:val="24"/>
        </w:rPr>
        <w:t>Online, 15</w:t>
      </w:r>
      <w:r w:rsidRPr="00AD09EF">
        <w:rPr>
          <w:b/>
          <w:sz w:val="24"/>
          <w:szCs w:val="24"/>
          <w:vertAlign w:val="superscript"/>
        </w:rPr>
        <w:t>th</w:t>
      </w:r>
      <w:r>
        <w:rPr>
          <w:b/>
          <w:sz w:val="24"/>
          <w:szCs w:val="24"/>
        </w:rPr>
        <w:t xml:space="preserve"> Aug – 26</w:t>
      </w:r>
      <w:r>
        <w:rPr>
          <w:b/>
          <w:sz w:val="24"/>
          <w:szCs w:val="24"/>
          <w:vertAlign w:val="superscript"/>
        </w:rPr>
        <w:t>th</w:t>
      </w:r>
      <w:r>
        <w:rPr>
          <w:b/>
          <w:sz w:val="24"/>
          <w:szCs w:val="24"/>
        </w:rPr>
        <w:t xml:space="preserve"> Aug</w:t>
      </w:r>
      <w:r w:rsidRPr="009E4773">
        <w:rPr>
          <w:b/>
          <w:sz w:val="24"/>
          <w:szCs w:val="24"/>
        </w:rPr>
        <w:t xml:space="preserve"> </w:t>
      </w:r>
      <w:r>
        <w:rPr>
          <w:b/>
          <w:sz w:val="24"/>
          <w:szCs w:val="24"/>
        </w:rPr>
        <w:t>2022</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51FC7E83" w14:textId="77777777" w:rsidR="00B02DC2" w:rsidRPr="009A6513" w:rsidRDefault="00B02DC2" w:rsidP="00B02DC2">
      <w:pPr>
        <w:pStyle w:val="CRCoverPage"/>
        <w:ind w:left="1988" w:hanging="1988"/>
        <w:rPr>
          <w:b/>
          <w:noProof/>
          <w:sz w:val="24"/>
        </w:rPr>
      </w:pPr>
      <w:r>
        <w:rPr>
          <w:b/>
          <w:noProof/>
          <w:sz w:val="24"/>
        </w:rPr>
        <w:t>Agenda Item:</w:t>
      </w:r>
      <w:r>
        <w:rPr>
          <w:b/>
          <w:noProof/>
          <w:sz w:val="24"/>
        </w:rPr>
        <w:tab/>
        <w:t>8.7.4</w:t>
      </w:r>
      <w:r w:rsidRPr="00D26A64">
        <w:rPr>
          <w:b/>
          <w:noProof/>
          <w:sz w:val="24"/>
        </w:rPr>
        <w:t xml:space="preserve"> </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3A2C2ECC"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Pr>
          <w:b/>
          <w:noProof/>
          <w:sz w:val="24"/>
        </w:rPr>
        <w:t>Improving Cell Reselection in NR-NTN</w:t>
      </w:r>
    </w:p>
    <w:bookmarkEnd w:id="0"/>
    <w:bookmarkEnd w:id="1"/>
    <w:p w14:paraId="1EB2D31E" w14:textId="77777777"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11E314F0" w14:textId="123A302C" w:rsidR="00340530" w:rsidRDefault="00340530" w:rsidP="003316B9">
      <w:pPr>
        <w:tabs>
          <w:tab w:val="left" w:pos="1622"/>
        </w:tabs>
        <w:spacing w:after="0"/>
        <w:jc w:val="both"/>
        <w:rPr>
          <w:rFonts w:ascii="Arial" w:eastAsia="MS Mincho" w:hAnsi="Arial" w:cs="Arial"/>
          <w:szCs w:val="24"/>
          <w:lang w:eastAsia="en-GB"/>
        </w:rPr>
      </w:pPr>
    </w:p>
    <w:p w14:paraId="7459FBD4" w14:textId="6939BB1A" w:rsidR="00366A57" w:rsidRDefault="00B02DC2" w:rsidP="00670B47">
      <w:pPr>
        <w:tabs>
          <w:tab w:val="left" w:pos="1622"/>
        </w:tabs>
        <w:spacing w:after="0"/>
        <w:jc w:val="both"/>
        <w:rPr>
          <w:rFonts w:ascii="Arial" w:eastAsia="MS Mincho" w:hAnsi="Arial" w:cs="Arial"/>
          <w:szCs w:val="24"/>
          <w:lang w:eastAsia="en-GB"/>
        </w:rPr>
      </w:pPr>
      <w:r w:rsidRPr="00B02DC2">
        <w:rPr>
          <w:rFonts w:ascii="Arial" w:hAnsi="Arial" w:cs="Arial"/>
          <w:lang w:eastAsia="en-GB"/>
        </w:rPr>
        <w:t>Rel-18 enhancements for NR-NTN was approved at RAN Plenary #95e</w:t>
      </w:r>
      <w:r w:rsidR="005071DB">
        <w:rPr>
          <w:rFonts w:ascii="Arial" w:hAnsi="Arial" w:cs="Arial"/>
          <w:lang w:eastAsia="en-GB"/>
        </w:rPr>
        <w:t xml:space="preserve"> </w:t>
      </w:r>
      <w:r w:rsidR="005071DB">
        <w:rPr>
          <w:rFonts w:ascii="Arial" w:hAnsi="Arial" w:cs="Arial"/>
          <w:lang w:eastAsia="en-GB"/>
        </w:rPr>
        <w:fldChar w:fldCharType="begin"/>
      </w:r>
      <w:r w:rsidR="005071DB">
        <w:rPr>
          <w:rFonts w:ascii="Arial" w:hAnsi="Arial" w:cs="Arial"/>
          <w:lang w:eastAsia="en-GB"/>
        </w:rPr>
        <w:instrText xml:space="preserve"> REF _Ref109647240 \r \h </w:instrText>
      </w:r>
      <w:r w:rsidR="005071DB">
        <w:rPr>
          <w:rFonts w:ascii="Arial" w:hAnsi="Arial" w:cs="Arial"/>
          <w:lang w:eastAsia="en-GB"/>
        </w:rPr>
      </w:r>
      <w:r w:rsidR="005071DB">
        <w:rPr>
          <w:rFonts w:ascii="Arial" w:hAnsi="Arial" w:cs="Arial"/>
          <w:lang w:eastAsia="en-GB"/>
        </w:rPr>
        <w:fldChar w:fldCharType="separate"/>
      </w:r>
      <w:r w:rsidR="005071DB">
        <w:rPr>
          <w:rFonts w:ascii="Arial" w:hAnsi="Arial" w:cs="Arial"/>
          <w:lang w:eastAsia="en-GB"/>
        </w:rPr>
        <w:t>[1]</w:t>
      </w:r>
      <w:r w:rsidR="005071DB">
        <w:rPr>
          <w:rFonts w:ascii="Arial" w:hAnsi="Arial" w:cs="Arial"/>
          <w:lang w:eastAsia="en-GB"/>
        </w:rPr>
        <w:fldChar w:fldCharType="end"/>
      </w:r>
      <w:r w:rsidRPr="00B02DC2">
        <w:rPr>
          <w:rFonts w:ascii="Arial" w:hAnsi="Arial" w:cs="Arial"/>
          <w:lang w:eastAsia="en-GB"/>
        </w:rPr>
        <w:fldChar w:fldCharType="begin"/>
      </w:r>
      <w:r w:rsidRPr="00B02DC2">
        <w:rPr>
          <w:rFonts w:ascii="Arial" w:hAnsi="Arial" w:cs="Arial"/>
          <w:lang w:eastAsia="en-GB"/>
        </w:rPr>
        <w:instrText xml:space="preserve"> REF _Ref109644185 \r \h </w:instrText>
      </w:r>
      <w:r>
        <w:rPr>
          <w:rFonts w:ascii="Arial" w:hAnsi="Arial" w:cs="Arial"/>
          <w:lang w:eastAsia="en-GB"/>
        </w:rPr>
        <w:instrText xml:space="preserve"> \* MERGEFORMAT </w:instrText>
      </w:r>
      <w:r w:rsidRPr="00B02DC2">
        <w:rPr>
          <w:rFonts w:ascii="Arial" w:hAnsi="Arial" w:cs="Arial"/>
          <w:lang w:eastAsia="en-GB"/>
        </w:rPr>
      </w:r>
      <w:r w:rsidRPr="00B02DC2">
        <w:rPr>
          <w:rFonts w:ascii="Arial" w:hAnsi="Arial" w:cs="Arial"/>
          <w:lang w:eastAsia="en-GB"/>
        </w:rPr>
        <w:fldChar w:fldCharType="end"/>
      </w:r>
      <w:r w:rsidRPr="00B02DC2">
        <w:rPr>
          <w:rFonts w:ascii="Arial" w:hAnsi="Arial" w:cs="Arial"/>
          <w:lang w:eastAsia="en-GB"/>
        </w:rPr>
        <w:t xml:space="preserve">. The corresponding work item has identified mobility aspects for idle UE and connected UEs. The work item objective (WID) has mentioned enhancements </w:t>
      </w:r>
      <w:r>
        <w:rPr>
          <w:rFonts w:ascii="Arial" w:hAnsi="Arial" w:cs="Arial"/>
          <w:lang w:eastAsia="en-GB"/>
        </w:rPr>
        <w:t xml:space="preserve">in cell-reselection </w:t>
      </w:r>
      <w:r w:rsidRPr="00B02DC2">
        <w:rPr>
          <w:rFonts w:ascii="Arial" w:hAnsi="Arial" w:cs="Arial"/>
          <w:lang w:eastAsia="en-GB"/>
        </w:rPr>
        <w:t xml:space="preserve">to reduce the </w:t>
      </w:r>
      <w:r>
        <w:rPr>
          <w:rFonts w:ascii="Arial" w:hAnsi="Arial" w:cs="Arial"/>
          <w:lang w:eastAsia="en-GB"/>
        </w:rPr>
        <w:t>UE’s power consumption</w:t>
      </w:r>
      <w:r w:rsidRPr="00B02DC2">
        <w:rPr>
          <w:rFonts w:ascii="Arial" w:hAnsi="Arial" w:cs="Arial"/>
          <w:lang w:eastAsia="en-GB"/>
        </w:rPr>
        <w:t xml:space="preserve"> as a major objective. Previous agreements in Rel-1</w:t>
      </w:r>
      <w:r>
        <w:rPr>
          <w:rFonts w:ascii="Arial" w:hAnsi="Arial" w:cs="Arial"/>
          <w:lang w:eastAsia="en-GB"/>
        </w:rPr>
        <w:t>7</w:t>
      </w:r>
      <w:r w:rsidRPr="00B02DC2">
        <w:rPr>
          <w:rFonts w:ascii="Arial" w:hAnsi="Arial" w:cs="Arial"/>
          <w:lang w:eastAsia="en-GB"/>
        </w:rPr>
        <w:t xml:space="preserve"> NR-NTN </w:t>
      </w:r>
      <w:r>
        <w:rPr>
          <w:rFonts w:ascii="Arial" w:hAnsi="Arial" w:cs="Arial"/>
          <w:lang w:eastAsia="en-GB"/>
        </w:rPr>
        <w:t>Work</w:t>
      </w:r>
      <w:r w:rsidRPr="00B02DC2">
        <w:rPr>
          <w:rFonts w:ascii="Arial" w:hAnsi="Arial" w:cs="Arial"/>
          <w:lang w:eastAsia="en-GB"/>
        </w:rPr>
        <w:t xml:space="preserve"> Item has </w:t>
      </w:r>
      <w:r>
        <w:rPr>
          <w:rFonts w:ascii="Arial" w:hAnsi="Arial" w:cs="Arial"/>
          <w:lang w:eastAsia="en-GB"/>
        </w:rPr>
        <w:t>agreed</w:t>
      </w:r>
      <w:r w:rsidRPr="00B02DC2">
        <w:rPr>
          <w:rFonts w:ascii="Arial" w:hAnsi="Arial" w:cs="Arial"/>
          <w:lang w:eastAsia="en-GB"/>
        </w:rPr>
        <w:t xml:space="preserve"> </w:t>
      </w:r>
      <w:r>
        <w:rPr>
          <w:rFonts w:ascii="Arial" w:hAnsi="Arial" w:cs="Arial"/>
          <w:lang w:eastAsia="en-GB"/>
        </w:rPr>
        <w:t>time-based and location-based cell reselection for quasi-earth-fixed cells</w:t>
      </w:r>
      <w:r w:rsidRPr="00B02DC2">
        <w:rPr>
          <w:rFonts w:ascii="Arial" w:hAnsi="Arial" w:cs="Arial"/>
          <w:lang w:eastAsia="en-GB"/>
        </w:rPr>
        <w:t>.</w:t>
      </w:r>
      <w:r>
        <w:rPr>
          <w:rFonts w:ascii="Arial" w:eastAsia="MS Mincho" w:hAnsi="Arial" w:cs="Arial"/>
          <w:szCs w:val="24"/>
          <w:lang w:eastAsia="en-GB"/>
        </w:rPr>
        <w:t xml:space="preserve"> </w:t>
      </w:r>
      <w:r w:rsidR="00940DE4">
        <w:rPr>
          <w:rFonts w:ascii="Arial" w:eastAsia="MS Mincho" w:hAnsi="Arial" w:cs="Arial"/>
          <w:szCs w:val="24"/>
          <w:lang w:eastAsia="en-GB"/>
        </w:rPr>
        <w:t xml:space="preserve">In this contribution we </w:t>
      </w:r>
      <w:r>
        <w:rPr>
          <w:rFonts w:ascii="Arial" w:eastAsia="MS Mincho" w:hAnsi="Arial" w:cs="Arial"/>
          <w:szCs w:val="24"/>
          <w:lang w:eastAsia="en-GB"/>
        </w:rPr>
        <w:t xml:space="preserve">discuss cell reselection in earth-moving cells and </w:t>
      </w:r>
      <w:r w:rsidR="00940DE4">
        <w:rPr>
          <w:rFonts w:ascii="Arial" w:eastAsia="MS Mincho" w:hAnsi="Arial" w:cs="Arial"/>
          <w:szCs w:val="24"/>
          <w:lang w:eastAsia="en-GB"/>
        </w:rPr>
        <w:t xml:space="preserve">how satellite ephemeris can assist cell re-selection in </w:t>
      </w:r>
      <w:r>
        <w:rPr>
          <w:rFonts w:ascii="Arial" w:eastAsia="MS Mincho" w:hAnsi="Arial" w:cs="Arial"/>
          <w:szCs w:val="24"/>
          <w:lang w:eastAsia="en-GB"/>
        </w:rPr>
        <w:t>NR-</w:t>
      </w:r>
      <w:r w:rsidR="00940DE4">
        <w:rPr>
          <w:rFonts w:ascii="Arial" w:eastAsia="MS Mincho" w:hAnsi="Arial" w:cs="Arial"/>
          <w:szCs w:val="24"/>
          <w:lang w:eastAsia="en-GB"/>
        </w:rPr>
        <w:t>NTN.</w:t>
      </w:r>
    </w:p>
    <w:p w14:paraId="0366491B" w14:textId="60F0AFAE" w:rsidR="00972E3C" w:rsidRPr="008321E7" w:rsidRDefault="00972E3C" w:rsidP="00972E3C">
      <w:pPr>
        <w:pStyle w:val="Heading1"/>
        <w:rPr>
          <w:b/>
          <w:lang w:val="en-US" w:eastAsia="ko-KR"/>
        </w:rPr>
      </w:pPr>
      <w:r w:rsidRPr="008321E7">
        <w:rPr>
          <w:b/>
          <w:lang w:val="en-US" w:eastAsia="ko-KR"/>
        </w:rPr>
        <w:t xml:space="preserve">2 </w:t>
      </w:r>
      <w:r w:rsidR="00500F78" w:rsidRPr="008321E7">
        <w:rPr>
          <w:b/>
          <w:lang w:val="en-US" w:eastAsia="ko-KR"/>
        </w:rPr>
        <w:t>Discussion</w:t>
      </w:r>
    </w:p>
    <w:p w14:paraId="7E0CCCD6" w14:textId="77777777" w:rsidR="002E6F37" w:rsidRPr="00A02DAF" w:rsidRDefault="002E6F37" w:rsidP="00E2227D">
      <w:pPr>
        <w:jc w:val="both"/>
        <w:rPr>
          <w:rFonts w:ascii="Arial" w:hAnsi="Arial" w:cs="Arial"/>
          <w:bCs/>
          <w:sz w:val="6"/>
        </w:rPr>
      </w:pPr>
    </w:p>
    <w:p w14:paraId="1974423D" w14:textId="77777777" w:rsidR="00940DE4" w:rsidRDefault="00940DE4" w:rsidP="00940DE4">
      <w:pPr>
        <w:jc w:val="center"/>
        <w:rPr>
          <w:rFonts w:ascii="Arial" w:hAnsi="Arial" w:cs="Arial"/>
          <w:bCs/>
        </w:rPr>
      </w:pPr>
      <w:r>
        <w:rPr>
          <w:rFonts w:ascii="Arial" w:hAnsi="Arial" w:cs="Arial"/>
          <w:bCs/>
          <w:noProof/>
          <w:lang w:val="en-US"/>
        </w:rPr>
        <w:drawing>
          <wp:inline distT="0" distB="0" distL="0" distR="0" wp14:anchorId="3EC98E58" wp14:editId="5566A0EE">
            <wp:extent cx="4070828" cy="2240569"/>
            <wp:effectExtent l="0" t="0" r="635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TN_coverage.png"/>
                    <pic:cNvPicPr/>
                  </pic:nvPicPr>
                  <pic:blipFill>
                    <a:blip r:embed="rId8">
                      <a:extLst>
                        <a:ext uri="{28A0092B-C50C-407E-A947-70E740481C1C}">
                          <a14:useLocalDpi xmlns:a14="http://schemas.microsoft.com/office/drawing/2010/main" val="0"/>
                        </a:ext>
                      </a:extLst>
                    </a:blip>
                    <a:stretch>
                      <a:fillRect/>
                    </a:stretch>
                  </pic:blipFill>
                  <pic:spPr>
                    <a:xfrm>
                      <a:off x="0" y="0"/>
                      <a:ext cx="4109251" cy="2261717"/>
                    </a:xfrm>
                    <a:prstGeom prst="rect">
                      <a:avLst/>
                    </a:prstGeom>
                  </pic:spPr>
                </pic:pic>
              </a:graphicData>
            </a:graphic>
          </wp:inline>
        </w:drawing>
      </w:r>
    </w:p>
    <w:p w14:paraId="1C1DD037" w14:textId="77777777" w:rsidR="00940DE4" w:rsidRPr="00940DE4" w:rsidRDefault="00940DE4" w:rsidP="00940DE4">
      <w:pPr>
        <w:pStyle w:val="Caption"/>
        <w:jc w:val="center"/>
        <w:rPr>
          <w:rFonts w:ascii="Arial" w:hAnsi="Arial" w:cs="Arial"/>
          <w:b w:val="0"/>
          <w:bCs w:val="0"/>
          <w:color w:val="auto"/>
          <w:sz w:val="20"/>
        </w:rPr>
      </w:pPr>
      <w:bookmarkStart w:id="2" w:name="_Ref7597529"/>
      <w:r w:rsidRPr="00940DE4">
        <w:rPr>
          <w:b w:val="0"/>
          <w:color w:val="auto"/>
          <w:sz w:val="20"/>
        </w:rPr>
        <w:t xml:space="preserve">Figure </w:t>
      </w:r>
      <w:r w:rsidRPr="00940DE4">
        <w:rPr>
          <w:b w:val="0"/>
          <w:color w:val="auto"/>
          <w:sz w:val="20"/>
        </w:rPr>
        <w:fldChar w:fldCharType="begin"/>
      </w:r>
      <w:r w:rsidRPr="00940DE4">
        <w:rPr>
          <w:b w:val="0"/>
          <w:color w:val="auto"/>
          <w:sz w:val="20"/>
        </w:rPr>
        <w:instrText xml:space="preserve"> SEQ Figure \* ARABIC </w:instrText>
      </w:r>
      <w:r w:rsidRPr="00940DE4">
        <w:rPr>
          <w:b w:val="0"/>
          <w:color w:val="auto"/>
          <w:sz w:val="20"/>
        </w:rPr>
        <w:fldChar w:fldCharType="separate"/>
      </w:r>
      <w:r w:rsidRPr="00940DE4">
        <w:rPr>
          <w:b w:val="0"/>
          <w:noProof/>
          <w:color w:val="auto"/>
          <w:sz w:val="20"/>
        </w:rPr>
        <w:t>1</w:t>
      </w:r>
      <w:r w:rsidRPr="00940DE4">
        <w:rPr>
          <w:b w:val="0"/>
          <w:color w:val="auto"/>
          <w:sz w:val="20"/>
        </w:rPr>
        <w:fldChar w:fldCharType="end"/>
      </w:r>
      <w:bookmarkEnd w:id="2"/>
      <w:r w:rsidRPr="00940DE4">
        <w:rPr>
          <w:b w:val="0"/>
          <w:color w:val="auto"/>
          <w:sz w:val="20"/>
        </w:rPr>
        <w:t>: LEO-satellite movement with cells sweeping</w:t>
      </w:r>
      <w:r w:rsidRPr="00940DE4">
        <w:rPr>
          <w:b w:val="0"/>
          <w:noProof/>
          <w:color w:val="auto"/>
          <w:sz w:val="20"/>
        </w:rPr>
        <w:t xml:space="preserve"> over earth's surface</w:t>
      </w:r>
    </w:p>
    <w:p w14:paraId="15E8AF4D" w14:textId="77777777" w:rsidR="00940DE4" w:rsidRDefault="00940DE4" w:rsidP="00D30920">
      <w:pPr>
        <w:jc w:val="both"/>
        <w:rPr>
          <w:rFonts w:ascii="Arial" w:hAnsi="Arial" w:cs="Arial"/>
          <w:bCs/>
        </w:rPr>
      </w:pPr>
    </w:p>
    <w:p w14:paraId="45D59F3B" w14:textId="496E2056" w:rsidR="00940DE4" w:rsidRDefault="00940DE4" w:rsidP="00D30920">
      <w:pPr>
        <w:jc w:val="both"/>
        <w:rPr>
          <w:rFonts w:ascii="Arial" w:hAnsi="Arial" w:cs="Arial"/>
          <w:bCs/>
        </w:rPr>
      </w:pPr>
      <w:r w:rsidRPr="00940DE4">
        <w:rPr>
          <w:rFonts w:ascii="Arial" w:hAnsi="Arial" w:cs="Arial"/>
          <w:bCs/>
        </w:rPr>
        <w:t xml:space="preserve">In terrestrial networks, cells are fixed, but UEs might be mobile according to different trajectories.  Thus, for </w:t>
      </w:r>
      <w:r w:rsidR="007517F0">
        <w:rPr>
          <w:rFonts w:ascii="Arial" w:hAnsi="Arial" w:cs="Arial"/>
          <w:bCs/>
        </w:rPr>
        <w:t xml:space="preserve">idle mode </w:t>
      </w:r>
      <w:r w:rsidRPr="00940DE4">
        <w:rPr>
          <w:rFonts w:ascii="Arial" w:hAnsi="Arial" w:cs="Arial"/>
          <w:bCs/>
        </w:rPr>
        <w:t xml:space="preserve">mobility management, </w:t>
      </w:r>
      <w:r w:rsidR="007517F0">
        <w:rPr>
          <w:rFonts w:ascii="Arial" w:hAnsi="Arial" w:cs="Arial"/>
          <w:bCs/>
        </w:rPr>
        <w:t xml:space="preserve">UE </w:t>
      </w:r>
      <w:r w:rsidRPr="00940DE4">
        <w:rPr>
          <w:rFonts w:ascii="Arial" w:hAnsi="Arial" w:cs="Arial"/>
          <w:bCs/>
        </w:rPr>
        <w:t>select</w:t>
      </w:r>
      <w:r w:rsidR="007517F0">
        <w:rPr>
          <w:rFonts w:ascii="Arial" w:hAnsi="Arial" w:cs="Arial"/>
          <w:bCs/>
        </w:rPr>
        <w:t>s (or re-selects)</w:t>
      </w:r>
      <w:r w:rsidRPr="00940DE4">
        <w:rPr>
          <w:rFonts w:ascii="Arial" w:hAnsi="Arial" w:cs="Arial"/>
          <w:bCs/>
        </w:rPr>
        <w:t xml:space="preserve"> the best </w:t>
      </w:r>
      <w:r w:rsidR="007517F0">
        <w:rPr>
          <w:rFonts w:ascii="Arial" w:hAnsi="Arial" w:cs="Arial"/>
          <w:bCs/>
        </w:rPr>
        <w:t>cell</w:t>
      </w:r>
      <w:r w:rsidRPr="00940DE4">
        <w:rPr>
          <w:rFonts w:ascii="Arial" w:hAnsi="Arial" w:cs="Arial"/>
          <w:bCs/>
        </w:rPr>
        <w:t>. On the other hand, the situation is quite different in NTN, especially for LEO satellites</w:t>
      </w:r>
      <w:r w:rsidR="007517F0">
        <w:rPr>
          <w:rFonts w:ascii="Arial" w:hAnsi="Arial" w:cs="Arial"/>
          <w:bCs/>
        </w:rPr>
        <w:t xml:space="preserve"> </w:t>
      </w:r>
      <w:r w:rsidR="00D91A6E">
        <w:rPr>
          <w:rFonts w:ascii="Arial" w:hAnsi="Arial" w:cs="Arial"/>
          <w:bCs/>
        </w:rPr>
        <w:t xml:space="preserve">with earth-moving cells </w:t>
      </w:r>
      <w:r w:rsidR="007517F0">
        <w:rPr>
          <w:rFonts w:ascii="Arial" w:hAnsi="Arial" w:cs="Arial"/>
          <w:bCs/>
        </w:rPr>
        <w:t>[2</w:t>
      </w:r>
      <w:r w:rsidR="00D91FA4">
        <w:rPr>
          <w:rFonts w:ascii="Arial" w:hAnsi="Arial" w:cs="Arial"/>
          <w:bCs/>
        </w:rPr>
        <w:t>]</w:t>
      </w:r>
      <w:r w:rsidRPr="00940DE4">
        <w:rPr>
          <w:rFonts w:ascii="Arial" w:hAnsi="Arial" w:cs="Arial"/>
          <w:bCs/>
        </w:rPr>
        <w:t>. As shown in Figure 1, most of the LEO satellites travel at some speed relative to the earth. Thus, for LEO satellites, the cells are moving over time, albeit in a predictable manner.</w:t>
      </w:r>
    </w:p>
    <w:p w14:paraId="6769DD1C" w14:textId="77777777" w:rsidR="00940DE4" w:rsidRPr="009D3A14" w:rsidRDefault="00940DE4" w:rsidP="00940DE4">
      <w:pPr>
        <w:jc w:val="both"/>
        <w:rPr>
          <w:rFonts w:ascii="Arial" w:hAnsi="Arial" w:cs="Arial"/>
          <w:b/>
          <w:bCs/>
        </w:rPr>
      </w:pPr>
      <w:r w:rsidRPr="009D3A14">
        <w:rPr>
          <w:rFonts w:ascii="Arial" w:hAnsi="Arial" w:cs="Arial"/>
          <w:b/>
          <w:bCs/>
        </w:rPr>
        <w:t>Observation 1: In NTN, LEO satellites are moving over time, relative to the earth, albeit in a predictable way</w:t>
      </w:r>
      <w:r>
        <w:rPr>
          <w:rFonts w:ascii="Arial" w:hAnsi="Arial" w:cs="Arial"/>
          <w:b/>
          <w:bCs/>
        </w:rPr>
        <w:t>.</w:t>
      </w:r>
    </w:p>
    <w:p w14:paraId="618D8776" w14:textId="4FD4821A" w:rsidR="00423D89" w:rsidRDefault="00423D89" w:rsidP="00D30920">
      <w:pPr>
        <w:jc w:val="both"/>
        <w:rPr>
          <w:rFonts w:ascii="Arial" w:hAnsi="Arial" w:cs="Arial"/>
          <w:b/>
          <w:bCs/>
          <w:sz w:val="28"/>
        </w:rPr>
      </w:pPr>
      <w:r>
        <w:rPr>
          <w:rFonts w:ascii="Arial" w:hAnsi="Arial" w:cs="Arial"/>
          <w:b/>
          <w:bCs/>
          <w:sz w:val="28"/>
        </w:rPr>
        <w:t>2.1 Time and Location based Cell Re-selection in Earth Moving Cells</w:t>
      </w:r>
    </w:p>
    <w:p w14:paraId="495F86B7" w14:textId="58FFEE81" w:rsidR="00423D89" w:rsidRPr="00423D89" w:rsidRDefault="00423D89" w:rsidP="00423D89">
      <w:pPr>
        <w:rPr>
          <w:rFonts w:ascii="Arial" w:hAnsi="Arial" w:cs="Arial"/>
        </w:rPr>
      </w:pPr>
      <w:r>
        <w:rPr>
          <w:rFonts w:ascii="Arial" w:hAnsi="Arial" w:cs="Arial"/>
        </w:rPr>
        <w:t>During Rel-17 NR-NTN agreement, time-based cell re-selection was agreed for quasi-earth-fixed cells, where the t</w:t>
      </w:r>
      <w:r w:rsidRPr="00423D89">
        <w:rPr>
          <w:rFonts w:ascii="Arial" w:hAnsi="Arial" w:cs="Arial"/>
        </w:rPr>
        <w:t>ime when the serving cell is going to stop serving a geographical area</w:t>
      </w:r>
      <w:r>
        <w:rPr>
          <w:rFonts w:ascii="Arial" w:hAnsi="Arial" w:cs="Arial"/>
        </w:rPr>
        <w:t xml:space="preserve"> is provided to the UE. The same solution can be re-used for t</w:t>
      </w:r>
      <w:r w:rsidRPr="00423D89">
        <w:rPr>
          <w:rFonts w:ascii="Arial" w:hAnsi="Arial" w:cs="Arial"/>
        </w:rPr>
        <w:t xml:space="preserve">ime-based cell reselection </w:t>
      </w:r>
      <w:r>
        <w:rPr>
          <w:rFonts w:ascii="Arial" w:hAnsi="Arial" w:cs="Arial"/>
        </w:rPr>
        <w:t>in</w:t>
      </w:r>
      <w:r w:rsidRPr="00423D89">
        <w:rPr>
          <w:rFonts w:ascii="Arial" w:hAnsi="Arial" w:cs="Arial"/>
        </w:rPr>
        <w:t xml:space="preserve"> earth-moving cells</w:t>
      </w:r>
    </w:p>
    <w:p w14:paraId="46F15E04" w14:textId="2FA52452" w:rsidR="00423D89" w:rsidRDefault="00423D89" w:rsidP="00423D89">
      <w:pPr>
        <w:rPr>
          <w:rFonts w:ascii="Arial" w:hAnsi="Arial" w:cs="Arial"/>
        </w:rPr>
      </w:pPr>
      <w:r w:rsidRPr="00423D89">
        <w:rPr>
          <w:rFonts w:ascii="Arial" w:hAnsi="Arial" w:cs="Arial"/>
          <w:b/>
          <w:bCs/>
        </w:rPr>
        <w:t>Proposal 1</w:t>
      </w:r>
      <w:r>
        <w:rPr>
          <w:rFonts w:ascii="Arial" w:hAnsi="Arial" w:cs="Arial"/>
        </w:rPr>
        <w:t xml:space="preserve">: </w:t>
      </w:r>
      <w:r w:rsidRPr="00423D89">
        <w:rPr>
          <w:rFonts w:ascii="Arial" w:hAnsi="Arial" w:cs="Arial"/>
          <w:b/>
          <w:bCs/>
        </w:rPr>
        <w:t>RAN2 will reuse the time-based cell reselection, agreed for quasi-earth-fixed cells in Rel-17 NR-NTN, as the baseline for time-based cell re-selection in earth-moving cells.</w:t>
      </w:r>
      <w:r>
        <w:rPr>
          <w:rFonts w:ascii="Arial" w:hAnsi="Arial" w:cs="Arial"/>
        </w:rPr>
        <w:t xml:space="preserve">  </w:t>
      </w:r>
    </w:p>
    <w:p w14:paraId="4BF43005" w14:textId="0FD484C0" w:rsidR="00423D89" w:rsidRPr="00423D89" w:rsidRDefault="00423D89" w:rsidP="00D30920">
      <w:pPr>
        <w:jc w:val="both"/>
        <w:rPr>
          <w:rFonts w:ascii="Arial" w:hAnsi="Arial" w:cs="Arial"/>
          <w:sz w:val="28"/>
        </w:rPr>
      </w:pPr>
      <w:r>
        <w:rPr>
          <w:rFonts w:ascii="Arial" w:hAnsi="Arial" w:cs="Arial"/>
        </w:rPr>
        <w:t xml:space="preserve">On the other hand, location-based cell re-selection was discussed in Rel-17 NR-NTN for a prolong time. While the proponents argued for performance improvements, concerns were raised by some UE vendors, as frequent location checking in idle mode can severely impact UE’s idle mode power savings. As a compromise, finally it was agreed as optional feature with an optional UE capability to support it. As earth-moving cells are expected to involve more mobility in comparison to quasi-earth-fixed cells, it is likely to result in more frequent cell re-selection. </w:t>
      </w:r>
      <w:r w:rsidR="0008494B">
        <w:rPr>
          <w:rFonts w:ascii="Arial" w:hAnsi="Arial" w:cs="Arial"/>
        </w:rPr>
        <w:t xml:space="preserve">Hence, RAN2 needs to discuss location-based cell re-selection in earth-moving cells, considering UE’s idle-mode power consumption aspects. </w:t>
      </w:r>
    </w:p>
    <w:p w14:paraId="4D5BF9B6" w14:textId="6AA7C207" w:rsidR="0008494B" w:rsidRPr="00FC2A17" w:rsidRDefault="0008494B" w:rsidP="0008494B">
      <w:pPr>
        <w:rPr>
          <w:rFonts w:ascii="Arial" w:hAnsi="Arial" w:cs="Arial"/>
          <w:b/>
          <w:bCs/>
          <w:lang w:val="en-US"/>
        </w:rPr>
      </w:pPr>
      <w:r w:rsidRPr="00FC2A17">
        <w:rPr>
          <w:rFonts w:ascii="Arial" w:hAnsi="Arial" w:cs="Arial"/>
          <w:b/>
          <w:bCs/>
        </w:rPr>
        <w:lastRenderedPageBreak/>
        <w:t xml:space="preserve">Proposal 2: </w:t>
      </w:r>
      <w:r w:rsidR="00FC2A17" w:rsidRPr="00FC2A17">
        <w:rPr>
          <w:rFonts w:ascii="Arial" w:hAnsi="Arial" w:cs="Arial"/>
          <w:b/>
          <w:bCs/>
        </w:rPr>
        <w:t>L</w:t>
      </w:r>
      <w:r w:rsidRPr="00FC2A17">
        <w:rPr>
          <w:rFonts w:ascii="Arial" w:hAnsi="Arial" w:cs="Arial"/>
          <w:b/>
          <w:bCs/>
        </w:rPr>
        <w:t>ocation-based cell reselection in earth-moving cells</w:t>
      </w:r>
      <w:r w:rsidR="00FC2A17" w:rsidRPr="00FC2A17">
        <w:rPr>
          <w:rFonts w:ascii="Arial" w:hAnsi="Arial" w:cs="Arial"/>
          <w:b/>
          <w:bCs/>
        </w:rPr>
        <w:t xml:space="preserve"> should</w:t>
      </w:r>
      <w:r w:rsidRPr="00FC2A17">
        <w:rPr>
          <w:rFonts w:ascii="Arial" w:hAnsi="Arial" w:cs="Arial"/>
          <w:b/>
          <w:bCs/>
        </w:rPr>
        <w:t xml:space="preserve"> </w:t>
      </w:r>
      <w:r w:rsidR="00FC2A17" w:rsidRPr="00FC2A17">
        <w:rPr>
          <w:rFonts w:ascii="Arial" w:hAnsi="Arial" w:cs="Arial"/>
          <w:b/>
          <w:bCs/>
        </w:rPr>
        <w:t>consider</w:t>
      </w:r>
      <w:r w:rsidRPr="00FC2A17">
        <w:rPr>
          <w:rFonts w:ascii="Arial" w:hAnsi="Arial" w:cs="Arial"/>
          <w:b/>
          <w:bCs/>
        </w:rPr>
        <w:t xml:space="preserve"> UE’s idle mode power saving aspects.</w:t>
      </w:r>
    </w:p>
    <w:p w14:paraId="475AC107" w14:textId="77777777" w:rsidR="0008494B" w:rsidRPr="00D91A6E" w:rsidRDefault="0008494B" w:rsidP="00D30920">
      <w:pPr>
        <w:jc w:val="both"/>
        <w:rPr>
          <w:rFonts w:ascii="Arial" w:hAnsi="Arial" w:cs="Arial"/>
          <w:b/>
          <w:bCs/>
          <w:sz w:val="16"/>
          <w:szCs w:val="10"/>
        </w:rPr>
      </w:pPr>
    </w:p>
    <w:p w14:paraId="465FB2C0" w14:textId="6996557E" w:rsidR="00D30920" w:rsidRDefault="00D30920" w:rsidP="00D30920">
      <w:pPr>
        <w:jc w:val="both"/>
        <w:rPr>
          <w:rFonts w:ascii="Arial" w:hAnsi="Arial" w:cs="Arial"/>
          <w:b/>
          <w:bCs/>
          <w:sz w:val="28"/>
        </w:rPr>
      </w:pPr>
      <w:r w:rsidRPr="008321E7">
        <w:rPr>
          <w:rFonts w:ascii="Arial" w:hAnsi="Arial" w:cs="Arial"/>
          <w:b/>
          <w:bCs/>
          <w:sz w:val="28"/>
        </w:rPr>
        <w:t>2.</w:t>
      </w:r>
      <w:r w:rsidR="00423D89">
        <w:rPr>
          <w:rFonts w:ascii="Arial" w:hAnsi="Arial" w:cs="Arial"/>
          <w:b/>
          <w:bCs/>
          <w:sz w:val="28"/>
        </w:rPr>
        <w:t>2</w:t>
      </w:r>
      <w:r w:rsidR="00670B47">
        <w:rPr>
          <w:rFonts w:ascii="Arial" w:hAnsi="Arial" w:cs="Arial"/>
          <w:b/>
          <w:bCs/>
          <w:sz w:val="28"/>
        </w:rPr>
        <w:t xml:space="preserve"> Using</w:t>
      </w:r>
      <w:r w:rsidRPr="008321E7">
        <w:rPr>
          <w:rFonts w:ascii="Arial" w:hAnsi="Arial" w:cs="Arial"/>
          <w:b/>
          <w:bCs/>
          <w:sz w:val="28"/>
        </w:rPr>
        <w:t xml:space="preserve"> </w:t>
      </w:r>
      <w:r w:rsidR="00670B47">
        <w:rPr>
          <w:rFonts w:ascii="Arial" w:hAnsi="Arial" w:cs="Arial"/>
          <w:b/>
          <w:bCs/>
          <w:sz w:val="28"/>
        </w:rPr>
        <w:t>Satellite Ephemeris for A</w:t>
      </w:r>
      <w:r w:rsidR="00670B47" w:rsidRPr="00670B47">
        <w:rPr>
          <w:rFonts w:ascii="Arial" w:hAnsi="Arial" w:cs="Arial"/>
          <w:b/>
          <w:bCs/>
          <w:sz w:val="28"/>
        </w:rPr>
        <w:t>ssist</w:t>
      </w:r>
      <w:r w:rsidR="00670B47">
        <w:rPr>
          <w:rFonts w:ascii="Arial" w:hAnsi="Arial" w:cs="Arial"/>
          <w:b/>
          <w:bCs/>
          <w:sz w:val="28"/>
        </w:rPr>
        <w:t>ing Cell Re-selection</w:t>
      </w:r>
    </w:p>
    <w:p w14:paraId="6092FEDD" w14:textId="483526F8" w:rsidR="00681A2D" w:rsidRPr="00681A2D" w:rsidRDefault="00681A2D" w:rsidP="00681A2D">
      <w:pPr>
        <w:rPr>
          <w:rFonts w:ascii="Arial" w:hAnsi="Arial" w:cs="Arial"/>
          <w:lang w:val="en-US"/>
        </w:rPr>
      </w:pPr>
      <w:r w:rsidRPr="00681A2D">
        <w:rPr>
          <w:rFonts w:ascii="Arial" w:hAnsi="Arial" w:cs="Arial"/>
        </w:rPr>
        <w:t xml:space="preserve">During initial access, </w:t>
      </w:r>
      <w:r w:rsidRPr="00D91FA4">
        <w:rPr>
          <w:rFonts w:ascii="Arial" w:hAnsi="Arial" w:cs="Arial"/>
        </w:rPr>
        <w:t>the assistance information corresponding to the serving beam</w:t>
      </w:r>
      <w:r w:rsidRPr="00681A2D">
        <w:rPr>
          <w:rFonts w:ascii="Arial" w:hAnsi="Arial" w:cs="Arial"/>
        </w:rPr>
        <w:t xml:space="preserve"> can indicate the following information</w:t>
      </w:r>
      <w:r>
        <w:rPr>
          <w:rFonts w:ascii="Arial" w:hAnsi="Arial" w:cs="Arial"/>
        </w:rPr>
        <w:t xml:space="preserve"> of </w:t>
      </w:r>
      <w:r w:rsidRPr="00681A2D">
        <w:rPr>
          <w:rFonts w:ascii="Arial" w:hAnsi="Arial" w:cs="Arial"/>
          <w:lang w:val="en-US"/>
        </w:rPr>
        <w:t>the beams around the potential trajectory due to t</w:t>
      </w:r>
      <w:r>
        <w:rPr>
          <w:rFonts w:ascii="Arial" w:hAnsi="Arial" w:cs="Arial"/>
          <w:lang w:val="en-US"/>
        </w:rPr>
        <w:t>he satellite movement:</w:t>
      </w:r>
    </w:p>
    <w:p w14:paraId="024853EF" w14:textId="3D534394" w:rsidR="00681A2D" w:rsidRPr="0094619A" w:rsidRDefault="00681A2D" w:rsidP="00681A2D">
      <w:pPr>
        <w:pStyle w:val="ListParagraph"/>
        <w:numPr>
          <w:ilvl w:val="0"/>
          <w:numId w:val="22"/>
        </w:numPr>
        <w:rPr>
          <w:rFonts w:ascii="Arial" w:hAnsi="Arial" w:cs="Arial"/>
          <w:sz w:val="20"/>
          <w:szCs w:val="20"/>
          <w:lang w:val="en-US"/>
        </w:rPr>
      </w:pPr>
      <w:r w:rsidRPr="0094619A">
        <w:rPr>
          <w:rFonts w:ascii="Arial" w:hAnsi="Arial" w:cs="Arial"/>
          <w:sz w:val="20"/>
          <w:szCs w:val="20"/>
          <w:lang w:val="en-US"/>
        </w:rPr>
        <w:t>Physical cell IDs of the beam candidates as the next beam (first tier)</w:t>
      </w:r>
    </w:p>
    <w:p w14:paraId="2BC89DAA" w14:textId="4EFB6490" w:rsidR="00681A2D" w:rsidRPr="0094619A" w:rsidRDefault="00681A2D" w:rsidP="00681A2D">
      <w:pPr>
        <w:pStyle w:val="ListParagraph"/>
        <w:numPr>
          <w:ilvl w:val="0"/>
          <w:numId w:val="22"/>
        </w:numPr>
        <w:rPr>
          <w:rFonts w:ascii="Arial" w:hAnsi="Arial" w:cs="Arial"/>
          <w:sz w:val="20"/>
          <w:szCs w:val="20"/>
          <w:lang w:val="en-US"/>
        </w:rPr>
      </w:pPr>
      <w:r w:rsidRPr="0094619A">
        <w:rPr>
          <w:rFonts w:ascii="Arial" w:hAnsi="Arial" w:cs="Arial"/>
          <w:sz w:val="20"/>
          <w:szCs w:val="20"/>
          <w:lang w:val="en-US"/>
        </w:rPr>
        <w:t>Physical cell IDs of the beam candidates as the beam after next beam (second tier)</w:t>
      </w:r>
    </w:p>
    <w:p w14:paraId="4A55522F" w14:textId="1D4DC9A6" w:rsidR="00681A2D" w:rsidRPr="0094619A" w:rsidRDefault="00681A2D" w:rsidP="00681A2D">
      <w:pPr>
        <w:pStyle w:val="ListParagraph"/>
        <w:numPr>
          <w:ilvl w:val="0"/>
          <w:numId w:val="22"/>
        </w:numPr>
        <w:rPr>
          <w:rFonts w:ascii="Arial" w:hAnsi="Arial" w:cs="Arial"/>
          <w:sz w:val="20"/>
          <w:szCs w:val="20"/>
          <w:lang w:val="en-US"/>
        </w:rPr>
      </w:pPr>
      <w:r w:rsidRPr="0094619A">
        <w:rPr>
          <w:rFonts w:ascii="Arial" w:hAnsi="Arial" w:cs="Arial"/>
          <w:sz w:val="20"/>
          <w:szCs w:val="20"/>
          <w:lang w:val="en-US"/>
        </w:rPr>
        <w:t>SSB information of the beam candidates as the next beam (first tier)</w:t>
      </w:r>
    </w:p>
    <w:p w14:paraId="463EB43C" w14:textId="71D3258F" w:rsidR="00681A2D" w:rsidRPr="0094619A" w:rsidRDefault="00681A2D" w:rsidP="00681A2D">
      <w:pPr>
        <w:pStyle w:val="ListParagraph"/>
        <w:numPr>
          <w:ilvl w:val="0"/>
          <w:numId w:val="22"/>
        </w:numPr>
        <w:rPr>
          <w:rFonts w:ascii="Arial" w:hAnsi="Arial" w:cs="Arial"/>
          <w:sz w:val="20"/>
          <w:szCs w:val="20"/>
          <w:lang w:val="en-US"/>
        </w:rPr>
      </w:pPr>
      <w:r w:rsidRPr="0094619A">
        <w:rPr>
          <w:rFonts w:ascii="Arial" w:hAnsi="Arial" w:cs="Arial"/>
          <w:sz w:val="20"/>
          <w:szCs w:val="20"/>
          <w:lang w:val="en-US"/>
        </w:rPr>
        <w:t xml:space="preserve">The starting frequency domain position </w:t>
      </w:r>
    </w:p>
    <w:p w14:paraId="6E952F7F" w14:textId="77777777" w:rsidR="00681A2D" w:rsidRPr="0094619A" w:rsidRDefault="00681A2D" w:rsidP="00681A2D">
      <w:pPr>
        <w:pStyle w:val="ListParagraph"/>
        <w:numPr>
          <w:ilvl w:val="0"/>
          <w:numId w:val="22"/>
        </w:numPr>
        <w:rPr>
          <w:rFonts w:ascii="Arial" w:hAnsi="Arial" w:cs="Arial"/>
          <w:sz w:val="20"/>
          <w:szCs w:val="20"/>
          <w:lang w:val="en-US"/>
        </w:rPr>
      </w:pPr>
      <w:r w:rsidRPr="0094619A">
        <w:rPr>
          <w:rFonts w:ascii="Arial" w:hAnsi="Arial" w:cs="Arial"/>
          <w:sz w:val="20"/>
          <w:szCs w:val="20"/>
          <w:lang w:val="en-US"/>
        </w:rPr>
        <w:t>Periodicity and symbol offset</w:t>
      </w:r>
    </w:p>
    <w:p w14:paraId="6C4C02D6" w14:textId="3C88BDA6" w:rsidR="00681A2D" w:rsidRPr="0094619A" w:rsidRDefault="00681A2D" w:rsidP="00681A2D">
      <w:pPr>
        <w:pStyle w:val="ListParagraph"/>
        <w:numPr>
          <w:ilvl w:val="0"/>
          <w:numId w:val="22"/>
        </w:numPr>
        <w:rPr>
          <w:rFonts w:ascii="Arial" w:hAnsi="Arial" w:cs="Arial"/>
          <w:sz w:val="20"/>
          <w:szCs w:val="20"/>
          <w:lang w:val="en-US"/>
        </w:rPr>
      </w:pPr>
      <w:r w:rsidRPr="0094619A">
        <w:rPr>
          <w:rFonts w:ascii="Arial" w:hAnsi="Arial" w:cs="Arial"/>
          <w:sz w:val="20"/>
          <w:szCs w:val="20"/>
          <w:lang w:val="en-US"/>
        </w:rPr>
        <w:t>SSB information of the beam candidates as the beam after next beam (second tier)</w:t>
      </w:r>
    </w:p>
    <w:p w14:paraId="3B15B491" w14:textId="77777777" w:rsidR="00681A2D" w:rsidRPr="0094619A" w:rsidRDefault="00681A2D" w:rsidP="00681A2D">
      <w:pPr>
        <w:pStyle w:val="ListParagraph"/>
        <w:numPr>
          <w:ilvl w:val="0"/>
          <w:numId w:val="22"/>
        </w:numPr>
        <w:rPr>
          <w:rFonts w:ascii="Arial" w:hAnsi="Arial" w:cs="Arial"/>
          <w:sz w:val="20"/>
          <w:szCs w:val="20"/>
          <w:lang w:val="en-US"/>
        </w:rPr>
      </w:pPr>
      <w:r w:rsidRPr="0094619A">
        <w:rPr>
          <w:rFonts w:ascii="Arial" w:hAnsi="Arial" w:cs="Arial"/>
          <w:sz w:val="20"/>
          <w:szCs w:val="20"/>
          <w:lang w:val="en-US"/>
        </w:rPr>
        <w:t xml:space="preserve">The starting frequency domain position </w:t>
      </w:r>
    </w:p>
    <w:p w14:paraId="4ABCFD03" w14:textId="77777777" w:rsidR="00681A2D" w:rsidRPr="0094619A" w:rsidRDefault="00681A2D" w:rsidP="00681A2D">
      <w:pPr>
        <w:pStyle w:val="ListParagraph"/>
        <w:numPr>
          <w:ilvl w:val="0"/>
          <w:numId w:val="22"/>
        </w:numPr>
        <w:rPr>
          <w:rFonts w:ascii="Arial" w:hAnsi="Arial" w:cs="Arial"/>
          <w:sz w:val="20"/>
          <w:szCs w:val="20"/>
          <w:lang w:val="en-US"/>
        </w:rPr>
      </w:pPr>
      <w:r w:rsidRPr="0094619A">
        <w:rPr>
          <w:rFonts w:ascii="Arial" w:hAnsi="Arial" w:cs="Arial"/>
          <w:sz w:val="20"/>
          <w:szCs w:val="20"/>
          <w:lang w:val="en-US"/>
        </w:rPr>
        <w:t>Periodicity and symbol offset</w:t>
      </w:r>
    </w:p>
    <w:p w14:paraId="1F0D20A8" w14:textId="77777777" w:rsidR="00681A2D" w:rsidRPr="0094619A" w:rsidRDefault="00681A2D" w:rsidP="00681A2D">
      <w:pPr>
        <w:pStyle w:val="ListParagraph"/>
        <w:numPr>
          <w:ilvl w:val="0"/>
          <w:numId w:val="22"/>
        </w:numPr>
        <w:rPr>
          <w:rFonts w:ascii="Arial" w:hAnsi="Arial" w:cs="Arial"/>
          <w:sz w:val="20"/>
          <w:szCs w:val="20"/>
          <w:lang w:val="en-US"/>
        </w:rPr>
      </w:pPr>
      <w:r w:rsidRPr="0094619A">
        <w:rPr>
          <w:rFonts w:ascii="Arial" w:hAnsi="Arial" w:cs="Arial"/>
          <w:sz w:val="20"/>
          <w:szCs w:val="20"/>
          <w:lang w:val="en-US"/>
        </w:rPr>
        <w:t>The difference of the frequency pre-compensation value between the serving beam and the beam candidates as the next beam (first tier)</w:t>
      </w:r>
    </w:p>
    <w:p w14:paraId="3C378982" w14:textId="77777777" w:rsidR="00681A2D" w:rsidRPr="0094619A" w:rsidRDefault="00681A2D" w:rsidP="00681A2D">
      <w:pPr>
        <w:pStyle w:val="ListParagraph"/>
        <w:numPr>
          <w:ilvl w:val="0"/>
          <w:numId w:val="22"/>
        </w:numPr>
        <w:rPr>
          <w:rFonts w:ascii="Arial" w:hAnsi="Arial" w:cs="Arial"/>
          <w:sz w:val="20"/>
          <w:szCs w:val="20"/>
          <w:lang w:val="en-US"/>
        </w:rPr>
      </w:pPr>
      <w:r w:rsidRPr="0094619A">
        <w:rPr>
          <w:rFonts w:ascii="Arial" w:hAnsi="Arial" w:cs="Arial"/>
          <w:sz w:val="20"/>
          <w:szCs w:val="20"/>
          <w:lang w:val="en-US"/>
        </w:rPr>
        <w:t>The difference of the frequency pre-compensation value between the serving beam and the beam candidates as the beam after next beam (second tier)</w:t>
      </w:r>
    </w:p>
    <w:p w14:paraId="4F91CE1C" w14:textId="77777777" w:rsidR="005979BB" w:rsidRDefault="005979BB" w:rsidP="00681A2D">
      <w:pPr>
        <w:pStyle w:val="ListParagraph"/>
        <w:rPr>
          <w:rFonts w:ascii="Arial" w:eastAsiaTheme="minorEastAsia" w:hAnsi="Arial" w:cs="Arial"/>
          <w:color w:val="0000FF"/>
          <w:sz w:val="20"/>
          <w:szCs w:val="20"/>
          <w:lang w:eastAsia="zh-TW"/>
        </w:rPr>
      </w:pPr>
    </w:p>
    <w:p w14:paraId="5A030ED1" w14:textId="6867ECF8" w:rsidR="00681A2D" w:rsidRDefault="00681A2D" w:rsidP="00681A2D">
      <w:pPr>
        <w:jc w:val="center"/>
        <w:rPr>
          <w:rFonts w:ascii="Arial" w:hAnsi="Arial" w:cs="Arial"/>
        </w:rPr>
      </w:pPr>
      <w:r>
        <w:rPr>
          <w:noProof/>
          <w:lang w:val="en-US"/>
        </w:rPr>
        <w:drawing>
          <wp:inline distT="0" distB="0" distL="0" distR="0" wp14:anchorId="75FAC8FF" wp14:editId="7EFD66A4">
            <wp:extent cx="3544633" cy="33623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50241" cy="3367645"/>
                    </a:xfrm>
                    <a:prstGeom prst="rect">
                      <a:avLst/>
                    </a:prstGeom>
                    <a:noFill/>
                  </pic:spPr>
                </pic:pic>
              </a:graphicData>
            </a:graphic>
          </wp:inline>
        </w:drawing>
      </w:r>
    </w:p>
    <w:p w14:paraId="5A5799FD" w14:textId="440559B4" w:rsidR="00940DE4" w:rsidRPr="00940DE4" w:rsidRDefault="00940DE4" w:rsidP="00940DE4">
      <w:pPr>
        <w:pStyle w:val="Caption"/>
        <w:jc w:val="center"/>
        <w:rPr>
          <w:rFonts w:ascii="Arial" w:hAnsi="Arial" w:cs="Arial"/>
          <w:b w:val="0"/>
          <w:bCs w:val="0"/>
          <w:color w:val="auto"/>
          <w:sz w:val="20"/>
        </w:rPr>
      </w:pPr>
      <w:r w:rsidRPr="00940DE4">
        <w:rPr>
          <w:b w:val="0"/>
          <w:color w:val="auto"/>
          <w:sz w:val="20"/>
        </w:rPr>
        <w:t>Figure 2: Beam trajectory and next cell information</w:t>
      </w:r>
    </w:p>
    <w:p w14:paraId="0C9C43D6" w14:textId="77777777" w:rsidR="00940DE4" w:rsidRDefault="00940DE4" w:rsidP="00940DE4">
      <w:pPr>
        <w:jc w:val="both"/>
        <w:rPr>
          <w:rFonts w:ascii="Arial" w:hAnsi="Arial" w:cs="Arial"/>
        </w:rPr>
      </w:pPr>
    </w:p>
    <w:p w14:paraId="236C4B94" w14:textId="0FBC3912" w:rsidR="00940DE4" w:rsidRDefault="00940DE4" w:rsidP="00940DE4">
      <w:pPr>
        <w:jc w:val="both"/>
        <w:rPr>
          <w:rFonts w:ascii="Arial" w:hAnsi="Arial" w:cs="Arial"/>
        </w:rPr>
      </w:pPr>
      <w:r>
        <w:rPr>
          <w:rFonts w:ascii="Arial" w:hAnsi="Arial" w:cs="Arial"/>
        </w:rPr>
        <w:t xml:space="preserve">As an example, let’s assume the </w:t>
      </w:r>
      <w:r w:rsidRPr="00681A2D">
        <w:rPr>
          <w:rFonts w:ascii="Arial" w:hAnsi="Arial" w:cs="Arial"/>
        </w:rPr>
        <w:t xml:space="preserve">UE </w:t>
      </w:r>
      <w:r>
        <w:rPr>
          <w:rFonts w:ascii="Arial" w:hAnsi="Arial" w:cs="Arial"/>
        </w:rPr>
        <w:t xml:space="preserve">is </w:t>
      </w:r>
      <w:r w:rsidRPr="00681A2D">
        <w:rPr>
          <w:rFonts w:ascii="Arial" w:hAnsi="Arial" w:cs="Arial"/>
        </w:rPr>
        <w:t>in beam 6</w:t>
      </w:r>
      <w:r>
        <w:rPr>
          <w:rFonts w:ascii="Arial" w:hAnsi="Arial" w:cs="Arial"/>
        </w:rPr>
        <w:t xml:space="preserve"> (see figure </w:t>
      </w:r>
      <w:r w:rsidR="005B0FFE">
        <w:rPr>
          <w:rFonts w:ascii="Arial" w:hAnsi="Arial" w:cs="Arial"/>
        </w:rPr>
        <w:t>above</w:t>
      </w:r>
      <w:r>
        <w:rPr>
          <w:rFonts w:ascii="Arial" w:hAnsi="Arial" w:cs="Arial"/>
        </w:rPr>
        <w:t>)</w:t>
      </w:r>
      <w:r w:rsidRPr="00681A2D">
        <w:rPr>
          <w:rFonts w:ascii="Arial" w:hAnsi="Arial" w:cs="Arial"/>
        </w:rPr>
        <w:t>. The assistance information indicates the information of beam 2 and beam 7</w:t>
      </w:r>
      <w:r>
        <w:rPr>
          <w:rFonts w:ascii="Arial" w:hAnsi="Arial" w:cs="Arial"/>
        </w:rPr>
        <w:t>,</w:t>
      </w:r>
      <w:r w:rsidRPr="00681A2D">
        <w:rPr>
          <w:rFonts w:ascii="Arial" w:hAnsi="Arial" w:cs="Arial"/>
        </w:rPr>
        <w:t xml:space="preserve"> which are the candidates of next beam on 1st tier. </w:t>
      </w:r>
      <w:r>
        <w:rPr>
          <w:rFonts w:ascii="Arial" w:hAnsi="Arial" w:cs="Arial"/>
        </w:rPr>
        <w:t>It can a</w:t>
      </w:r>
      <w:r w:rsidRPr="00681A2D">
        <w:rPr>
          <w:rFonts w:ascii="Arial" w:hAnsi="Arial" w:cs="Arial"/>
        </w:rPr>
        <w:t>lso indicate the information of beam 3 and 11 which are the candidates of the beam after next beam on 2nd tier</w:t>
      </w:r>
      <w:r>
        <w:rPr>
          <w:rFonts w:ascii="Arial" w:hAnsi="Arial" w:cs="Arial"/>
        </w:rPr>
        <w:t>. This</w:t>
      </w:r>
      <w:r w:rsidRPr="00681A2D">
        <w:rPr>
          <w:rFonts w:ascii="Arial" w:hAnsi="Arial" w:cs="Arial"/>
        </w:rPr>
        <w:t xml:space="preserve"> assistance information can be delivered through SIB</w:t>
      </w:r>
      <w:r>
        <w:rPr>
          <w:rFonts w:ascii="Arial" w:hAnsi="Arial" w:cs="Arial"/>
        </w:rPr>
        <w:t xml:space="preserve">. </w:t>
      </w:r>
    </w:p>
    <w:p w14:paraId="3077C859" w14:textId="1DD09EF8" w:rsidR="00940DE4" w:rsidRDefault="0036435B" w:rsidP="004A2EB4">
      <w:pPr>
        <w:jc w:val="both"/>
        <w:rPr>
          <w:rFonts w:ascii="Arial" w:eastAsia="MS Mincho" w:hAnsi="Arial"/>
          <w:b/>
        </w:rPr>
      </w:pPr>
      <w:r w:rsidRPr="0036435B">
        <w:rPr>
          <w:rFonts w:ascii="Arial" w:eastAsia="MS Mincho" w:hAnsi="Arial"/>
          <w:b/>
        </w:rPr>
        <w:t>Proposal-</w:t>
      </w:r>
      <w:r w:rsidR="00CD7456">
        <w:rPr>
          <w:rFonts w:ascii="Arial" w:eastAsia="MS Mincho" w:hAnsi="Arial"/>
          <w:b/>
        </w:rPr>
        <w:t>3</w:t>
      </w:r>
      <w:r w:rsidRPr="0036435B">
        <w:rPr>
          <w:rFonts w:ascii="Arial" w:eastAsia="MS Mincho" w:hAnsi="Arial"/>
          <w:b/>
        </w:rPr>
        <w:t xml:space="preserve">: </w:t>
      </w:r>
      <w:r w:rsidR="00B02DC2">
        <w:rPr>
          <w:rFonts w:ascii="Arial" w:eastAsia="MS Mincho" w:hAnsi="Arial"/>
          <w:b/>
        </w:rPr>
        <w:t>P</w:t>
      </w:r>
      <w:r w:rsidR="00940DE4" w:rsidRPr="00940DE4">
        <w:rPr>
          <w:rFonts w:ascii="Arial" w:eastAsia="MS Mincho" w:hAnsi="Arial"/>
          <w:b/>
        </w:rPr>
        <w:t xml:space="preserve">hysical cell Identity and the SSB configuration </w:t>
      </w:r>
      <w:r w:rsidR="00940DE4">
        <w:rPr>
          <w:rFonts w:ascii="Arial" w:eastAsia="MS Mincho" w:hAnsi="Arial"/>
          <w:b/>
        </w:rPr>
        <w:t xml:space="preserve">of the next </w:t>
      </w:r>
      <w:r w:rsidR="005B0FFE">
        <w:rPr>
          <w:rFonts w:ascii="Arial" w:eastAsia="MS Mincho" w:hAnsi="Arial"/>
          <w:b/>
        </w:rPr>
        <w:t xml:space="preserve">candidate </w:t>
      </w:r>
      <w:r w:rsidR="00940DE4">
        <w:rPr>
          <w:rFonts w:ascii="Arial" w:eastAsia="MS Mincho" w:hAnsi="Arial"/>
          <w:b/>
        </w:rPr>
        <w:t xml:space="preserve">cell(s) </w:t>
      </w:r>
      <w:r w:rsidR="005B0FFE">
        <w:rPr>
          <w:rFonts w:ascii="Arial" w:eastAsia="MS Mincho" w:hAnsi="Arial"/>
          <w:b/>
        </w:rPr>
        <w:t xml:space="preserve">for re-selection </w:t>
      </w:r>
      <w:r w:rsidR="00940DE4">
        <w:rPr>
          <w:rFonts w:ascii="Arial" w:eastAsia="MS Mincho" w:hAnsi="Arial"/>
          <w:b/>
        </w:rPr>
        <w:t>can be</w:t>
      </w:r>
      <w:r w:rsidR="00940DE4" w:rsidRPr="00940DE4">
        <w:rPr>
          <w:rFonts w:ascii="Arial" w:eastAsia="MS Mincho" w:hAnsi="Arial"/>
          <w:b/>
        </w:rPr>
        <w:t xml:space="preserve"> </w:t>
      </w:r>
      <w:r w:rsidR="00B02DC2">
        <w:rPr>
          <w:rFonts w:ascii="Arial" w:eastAsia="MS Mincho" w:hAnsi="Arial"/>
          <w:b/>
        </w:rPr>
        <w:t xml:space="preserve">included in ephemeris and </w:t>
      </w:r>
      <w:r w:rsidR="00940DE4" w:rsidRPr="00940DE4">
        <w:rPr>
          <w:rFonts w:ascii="Arial" w:eastAsia="MS Mincho" w:hAnsi="Arial"/>
          <w:b/>
        </w:rPr>
        <w:t xml:space="preserve">indicated in SIB for cell </w:t>
      </w:r>
      <w:r w:rsidR="00940DE4">
        <w:rPr>
          <w:rFonts w:ascii="Arial" w:eastAsia="MS Mincho" w:hAnsi="Arial"/>
          <w:b/>
        </w:rPr>
        <w:t>re-selection in NTN. UE</w:t>
      </w:r>
      <w:r w:rsidR="00940DE4" w:rsidRPr="00940DE4">
        <w:rPr>
          <w:rFonts w:ascii="Arial" w:eastAsia="MS Mincho" w:hAnsi="Arial"/>
          <w:b/>
        </w:rPr>
        <w:t xml:space="preserve"> </w:t>
      </w:r>
      <w:r w:rsidR="00940DE4">
        <w:rPr>
          <w:rFonts w:ascii="Arial" w:eastAsia="MS Mincho" w:hAnsi="Arial"/>
          <w:b/>
        </w:rPr>
        <w:t>can use this</w:t>
      </w:r>
      <w:r w:rsidR="00940DE4" w:rsidRPr="00940DE4">
        <w:rPr>
          <w:rFonts w:ascii="Arial" w:eastAsia="MS Mincho" w:hAnsi="Arial"/>
          <w:b/>
        </w:rPr>
        <w:t xml:space="preserve"> </w:t>
      </w:r>
      <w:r w:rsidR="00940DE4">
        <w:rPr>
          <w:rFonts w:ascii="Arial" w:eastAsia="MS Mincho" w:hAnsi="Arial"/>
          <w:b/>
        </w:rPr>
        <w:t>next cell</w:t>
      </w:r>
      <w:r w:rsidR="00940DE4" w:rsidRPr="00940DE4">
        <w:rPr>
          <w:rFonts w:ascii="Arial" w:eastAsia="MS Mincho" w:hAnsi="Arial"/>
          <w:b/>
        </w:rPr>
        <w:t xml:space="preserve"> information for faster cell re-selection in RRC idle state</w:t>
      </w:r>
      <w:r w:rsidR="00940DE4">
        <w:rPr>
          <w:rFonts w:ascii="Arial" w:eastAsia="MS Mincho" w:hAnsi="Arial"/>
          <w:b/>
        </w:rPr>
        <w:t>.</w:t>
      </w:r>
      <w:r w:rsidR="00940DE4" w:rsidRPr="00940DE4">
        <w:rPr>
          <w:rFonts w:ascii="Arial" w:eastAsia="MS Mincho" w:hAnsi="Arial"/>
          <w:b/>
        </w:rPr>
        <w:t xml:space="preserve"> </w:t>
      </w:r>
    </w:p>
    <w:p w14:paraId="1D89A14B" w14:textId="688A1F71" w:rsidR="006C2278" w:rsidRPr="008321E7"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19C7677F" w14:textId="5B4AE571" w:rsidR="00A80CE0" w:rsidRDefault="00940DE4" w:rsidP="0055198C">
      <w:pPr>
        <w:spacing w:after="60"/>
        <w:jc w:val="both"/>
        <w:rPr>
          <w:rFonts w:ascii="Arial" w:eastAsia="MS Mincho" w:hAnsi="Arial" w:cs="Arial"/>
          <w:szCs w:val="24"/>
          <w:lang w:eastAsia="en-GB"/>
        </w:rPr>
      </w:pPr>
      <w:r>
        <w:rPr>
          <w:rFonts w:ascii="Arial" w:eastAsia="MS Mincho" w:hAnsi="Arial" w:cs="Arial"/>
          <w:szCs w:val="24"/>
          <w:lang w:eastAsia="en-GB"/>
        </w:rPr>
        <w:t>In this contribution we point how satellite ephemeris can assist cell re-selection in NTN.</w:t>
      </w:r>
    </w:p>
    <w:p w14:paraId="40FB8818" w14:textId="39059AF5" w:rsidR="00940DE4" w:rsidRDefault="00940DE4" w:rsidP="0055198C">
      <w:pPr>
        <w:spacing w:after="60"/>
        <w:jc w:val="both"/>
        <w:rPr>
          <w:rFonts w:ascii="Arial" w:hAnsi="Arial" w:cs="Arial"/>
          <w:b/>
          <w:bCs/>
        </w:rPr>
      </w:pPr>
      <w:r w:rsidRPr="009D3A14">
        <w:rPr>
          <w:rFonts w:ascii="Arial" w:hAnsi="Arial" w:cs="Arial"/>
          <w:b/>
          <w:bCs/>
        </w:rPr>
        <w:t>Observation 1: In NTN, LEO satellites are moving over time, relative to the earth, albeit in a predictable way</w:t>
      </w:r>
      <w:r>
        <w:rPr>
          <w:rFonts w:ascii="Arial" w:hAnsi="Arial" w:cs="Arial"/>
          <w:b/>
          <w:bCs/>
        </w:rPr>
        <w:t>.</w:t>
      </w:r>
    </w:p>
    <w:p w14:paraId="27166D0A" w14:textId="05697402" w:rsidR="00940DE4" w:rsidRDefault="00940DE4" w:rsidP="0055198C">
      <w:pPr>
        <w:spacing w:after="60"/>
        <w:jc w:val="both"/>
        <w:rPr>
          <w:rFonts w:ascii="Arial" w:hAnsi="Arial" w:cs="Arial"/>
          <w:b/>
          <w:bCs/>
        </w:rPr>
      </w:pPr>
    </w:p>
    <w:p w14:paraId="39943549" w14:textId="27CE1748" w:rsidR="0008494B" w:rsidRDefault="0008494B" w:rsidP="0055198C">
      <w:pPr>
        <w:spacing w:after="60"/>
        <w:jc w:val="both"/>
        <w:rPr>
          <w:rFonts w:ascii="Arial" w:hAnsi="Arial" w:cs="Arial"/>
          <w:b/>
          <w:bCs/>
        </w:rPr>
      </w:pPr>
      <w:r w:rsidRPr="00423D89">
        <w:rPr>
          <w:rFonts w:ascii="Arial" w:hAnsi="Arial" w:cs="Arial"/>
          <w:b/>
          <w:bCs/>
        </w:rPr>
        <w:lastRenderedPageBreak/>
        <w:t>Proposal 1</w:t>
      </w:r>
      <w:r>
        <w:rPr>
          <w:rFonts w:ascii="Arial" w:hAnsi="Arial" w:cs="Arial"/>
        </w:rPr>
        <w:t xml:space="preserve">: </w:t>
      </w:r>
      <w:r w:rsidRPr="00423D89">
        <w:rPr>
          <w:rFonts w:ascii="Arial" w:hAnsi="Arial" w:cs="Arial"/>
          <w:b/>
          <w:bCs/>
        </w:rPr>
        <w:t>RAN2 will reuse the time-based cell reselection, agreed for quasi-earth-fixed cells in Rel-17 NR-NTN, as the baseline for time-based cell re-selection in earth-moving cells</w:t>
      </w:r>
      <w:r>
        <w:rPr>
          <w:rFonts w:ascii="Arial" w:hAnsi="Arial" w:cs="Arial"/>
          <w:b/>
          <w:bCs/>
        </w:rPr>
        <w:t>.</w:t>
      </w:r>
    </w:p>
    <w:p w14:paraId="62940372" w14:textId="4980E454" w:rsidR="0008494B" w:rsidRDefault="0008494B" w:rsidP="0055198C">
      <w:pPr>
        <w:spacing w:after="60"/>
        <w:jc w:val="both"/>
        <w:rPr>
          <w:rFonts w:ascii="Arial" w:hAnsi="Arial" w:cs="Arial"/>
          <w:b/>
          <w:bCs/>
        </w:rPr>
      </w:pPr>
      <w:r w:rsidRPr="00FC2A17">
        <w:rPr>
          <w:rFonts w:ascii="Arial" w:hAnsi="Arial" w:cs="Arial"/>
          <w:b/>
          <w:bCs/>
        </w:rPr>
        <w:t>Proposal 2</w:t>
      </w:r>
      <w:r w:rsidRPr="00FC2A17">
        <w:rPr>
          <w:rFonts w:ascii="Arial" w:hAnsi="Arial" w:cs="Arial"/>
        </w:rPr>
        <w:t xml:space="preserve">: </w:t>
      </w:r>
      <w:r w:rsidR="00FC2A17" w:rsidRPr="00FC2A17">
        <w:rPr>
          <w:rFonts w:ascii="Arial" w:hAnsi="Arial" w:cs="Arial"/>
          <w:b/>
          <w:bCs/>
        </w:rPr>
        <w:t>Location-based cell reselection in earth-moving cells should consider UE’s idle mode power saving aspects</w:t>
      </w:r>
      <w:r w:rsidRPr="00FC2A17">
        <w:rPr>
          <w:rFonts w:ascii="Arial" w:hAnsi="Arial" w:cs="Arial"/>
          <w:b/>
          <w:bCs/>
        </w:rPr>
        <w:t>.</w:t>
      </w:r>
    </w:p>
    <w:p w14:paraId="2261EFC7" w14:textId="77D9335A" w:rsidR="00940DE4" w:rsidRDefault="00940DE4" w:rsidP="0055198C">
      <w:pPr>
        <w:spacing w:after="60"/>
        <w:jc w:val="both"/>
        <w:rPr>
          <w:rFonts w:ascii="Arial" w:eastAsia="MS Mincho" w:hAnsi="Arial"/>
          <w:b/>
          <w:szCs w:val="24"/>
        </w:rPr>
      </w:pPr>
      <w:r w:rsidRPr="0036435B">
        <w:rPr>
          <w:rFonts w:ascii="Arial" w:eastAsia="MS Mincho" w:hAnsi="Arial"/>
          <w:b/>
        </w:rPr>
        <w:t>Proposal-</w:t>
      </w:r>
      <w:r w:rsidR="00423D89">
        <w:rPr>
          <w:rFonts w:ascii="Arial" w:eastAsia="MS Mincho" w:hAnsi="Arial"/>
          <w:b/>
        </w:rPr>
        <w:t>3</w:t>
      </w:r>
      <w:r w:rsidRPr="0036435B">
        <w:rPr>
          <w:rFonts w:ascii="Arial" w:eastAsia="MS Mincho" w:hAnsi="Arial"/>
          <w:b/>
        </w:rPr>
        <w:t xml:space="preserve">: </w:t>
      </w:r>
      <w:r w:rsidR="00CD7456">
        <w:rPr>
          <w:rFonts w:ascii="Arial" w:eastAsia="MS Mincho" w:hAnsi="Arial"/>
          <w:b/>
        </w:rPr>
        <w:t>P</w:t>
      </w:r>
      <w:r w:rsidR="00CD7456" w:rsidRPr="00940DE4">
        <w:rPr>
          <w:rFonts w:ascii="Arial" w:eastAsia="MS Mincho" w:hAnsi="Arial"/>
          <w:b/>
        </w:rPr>
        <w:t xml:space="preserve">hysical cell Identity and the SSB configuration </w:t>
      </w:r>
      <w:r w:rsidR="00CD7456">
        <w:rPr>
          <w:rFonts w:ascii="Arial" w:eastAsia="MS Mincho" w:hAnsi="Arial"/>
          <w:b/>
        </w:rPr>
        <w:t>of the next cell(s) can be</w:t>
      </w:r>
      <w:r w:rsidR="00CD7456" w:rsidRPr="00940DE4">
        <w:rPr>
          <w:rFonts w:ascii="Arial" w:eastAsia="MS Mincho" w:hAnsi="Arial"/>
          <w:b/>
        </w:rPr>
        <w:t xml:space="preserve"> </w:t>
      </w:r>
      <w:r w:rsidR="00CD7456">
        <w:rPr>
          <w:rFonts w:ascii="Arial" w:eastAsia="MS Mincho" w:hAnsi="Arial"/>
          <w:b/>
        </w:rPr>
        <w:t xml:space="preserve">included in ephemeris and </w:t>
      </w:r>
      <w:r w:rsidR="00CD7456" w:rsidRPr="00940DE4">
        <w:rPr>
          <w:rFonts w:ascii="Arial" w:eastAsia="MS Mincho" w:hAnsi="Arial"/>
          <w:b/>
        </w:rPr>
        <w:t xml:space="preserve">indicated in SIB for cell </w:t>
      </w:r>
      <w:r w:rsidR="00CD7456">
        <w:rPr>
          <w:rFonts w:ascii="Arial" w:eastAsia="MS Mincho" w:hAnsi="Arial"/>
          <w:b/>
        </w:rPr>
        <w:t>re-selection in NTN. UE</w:t>
      </w:r>
      <w:r w:rsidR="00CD7456" w:rsidRPr="00940DE4">
        <w:rPr>
          <w:rFonts w:ascii="Arial" w:eastAsia="MS Mincho" w:hAnsi="Arial"/>
          <w:b/>
        </w:rPr>
        <w:t xml:space="preserve"> </w:t>
      </w:r>
      <w:r w:rsidR="00CD7456">
        <w:rPr>
          <w:rFonts w:ascii="Arial" w:eastAsia="MS Mincho" w:hAnsi="Arial"/>
          <w:b/>
        </w:rPr>
        <w:t>can use this</w:t>
      </w:r>
      <w:r w:rsidR="00CD7456" w:rsidRPr="00940DE4">
        <w:rPr>
          <w:rFonts w:ascii="Arial" w:eastAsia="MS Mincho" w:hAnsi="Arial"/>
          <w:b/>
        </w:rPr>
        <w:t xml:space="preserve"> </w:t>
      </w:r>
      <w:r w:rsidR="00CD7456">
        <w:rPr>
          <w:rFonts w:ascii="Arial" w:eastAsia="MS Mincho" w:hAnsi="Arial"/>
          <w:b/>
        </w:rPr>
        <w:t>next cell</w:t>
      </w:r>
      <w:r w:rsidR="00CD7456" w:rsidRPr="00940DE4">
        <w:rPr>
          <w:rFonts w:ascii="Arial" w:eastAsia="MS Mincho" w:hAnsi="Arial"/>
          <w:b/>
        </w:rPr>
        <w:t xml:space="preserve"> information for faster cell re-selection in RRC idle state</w:t>
      </w:r>
      <w:r>
        <w:rPr>
          <w:rFonts w:ascii="Arial" w:eastAsia="MS Mincho" w:hAnsi="Arial"/>
          <w:b/>
        </w:rPr>
        <w:t>.</w:t>
      </w:r>
    </w:p>
    <w:p w14:paraId="54159F23" w14:textId="14611DD1"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26938C29" w14:textId="2E32E6B0" w:rsidR="008B5FE1" w:rsidRPr="00F125CD" w:rsidRDefault="008B5FE1" w:rsidP="008B5FE1">
      <w:pPr>
        <w:pStyle w:val="ListParagraph"/>
        <w:numPr>
          <w:ilvl w:val="0"/>
          <w:numId w:val="2"/>
        </w:numPr>
        <w:spacing w:after="180"/>
        <w:rPr>
          <w:rFonts w:ascii="Arial" w:hAnsi="Arial" w:cs="Arial"/>
          <w:sz w:val="20"/>
          <w:szCs w:val="20"/>
          <w:lang w:val="en-US"/>
        </w:rPr>
      </w:pPr>
      <w:bookmarkStart w:id="3" w:name="_Ref109647240"/>
      <w:bookmarkStart w:id="4" w:name="_Ref7643634"/>
      <w:bookmarkStart w:id="5" w:name="_Ref7104523"/>
      <w:bookmarkStart w:id="6" w:name="_Ref4159051"/>
      <w:r w:rsidRPr="00D857B5">
        <w:rPr>
          <w:rFonts w:ascii="Arial" w:hAnsi="Arial" w:cs="Arial"/>
          <w:sz w:val="20"/>
          <w:szCs w:val="20"/>
          <w:lang w:val="en-US"/>
        </w:rPr>
        <w:t>RP-220953</w:t>
      </w:r>
      <w:r w:rsidRPr="00F125CD">
        <w:rPr>
          <w:rFonts w:ascii="Arial" w:hAnsi="Arial" w:cs="Arial"/>
          <w:sz w:val="20"/>
          <w:szCs w:val="20"/>
          <w:lang w:val="en-US"/>
        </w:rPr>
        <w:t xml:space="preserve">, Thales, </w:t>
      </w:r>
      <w:r w:rsidRPr="00D857B5">
        <w:rPr>
          <w:rFonts w:ascii="Arial" w:hAnsi="Arial" w:cs="Arial"/>
          <w:sz w:val="20"/>
          <w:szCs w:val="20"/>
          <w:lang w:val="en-US"/>
        </w:rPr>
        <w:t>NR NTN (Non-Terrestrial Networks) enhancements</w:t>
      </w:r>
      <w:r w:rsidRPr="00F125CD">
        <w:rPr>
          <w:rFonts w:ascii="Arial" w:hAnsi="Arial" w:cs="Arial"/>
          <w:sz w:val="20"/>
          <w:szCs w:val="20"/>
          <w:lang w:val="en-US"/>
        </w:rPr>
        <w:t xml:space="preserve">, </w:t>
      </w:r>
      <w:r>
        <w:rPr>
          <w:rFonts w:ascii="Arial" w:hAnsi="Arial" w:cs="Arial"/>
          <w:sz w:val="20"/>
          <w:szCs w:val="20"/>
          <w:lang w:val="en-US"/>
        </w:rPr>
        <w:t>W</w:t>
      </w:r>
      <w:r w:rsidRPr="00F125CD">
        <w:rPr>
          <w:rFonts w:ascii="Arial" w:hAnsi="Arial" w:cs="Arial"/>
          <w:sz w:val="20"/>
          <w:szCs w:val="20"/>
          <w:lang w:val="en-US"/>
        </w:rPr>
        <w:t>ID, RAN#</w:t>
      </w:r>
      <w:r>
        <w:rPr>
          <w:rFonts w:ascii="Arial" w:hAnsi="Arial" w:cs="Arial"/>
          <w:sz w:val="20"/>
          <w:szCs w:val="20"/>
          <w:lang w:val="en-US"/>
        </w:rPr>
        <w:t>95e</w:t>
      </w:r>
      <w:r w:rsidRPr="00F125CD">
        <w:rPr>
          <w:rFonts w:ascii="Arial" w:hAnsi="Arial" w:cs="Arial"/>
          <w:sz w:val="20"/>
          <w:szCs w:val="20"/>
          <w:lang w:val="en-US"/>
        </w:rPr>
        <w:t xml:space="preserve">, June </w:t>
      </w:r>
      <w:r>
        <w:rPr>
          <w:rFonts w:ascii="Arial" w:hAnsi="Arial" w:cs="Arial"/>
          <w:sz w:val="20"/>
          <w:szCs w:val="20"/>
          <w:lang w:val="en-US"/>
        </w:rPr>
        <w:t>2022</w:t>
      </w:r>
      <w:r w:rsidRPr="00F125CD">
        <w:rPr>
          <w:rFonts w:ascii="Arial" w:hAnsi="Arial" w:cs="Arial"/>
          <w:sz w:val="20"/>
          <w:szCs w:val="20"/>
          <w:lang w:val="en-US"/>
        </w:rPr>
        <w:t>.</w:t>
      </w:r>
      <w:bookmarkEnd w:id="3"/>
    </w:p>
    <w:p w14:paraId="3A3A3A89" w14:textId="607D4C89" w:rsidR="00940DE4" w:rsidRPr="008B5FE1" w:rsidRDefault="008B5FE1" w:rsidP="008B5FE1">
      <w:pPr>
        <w:pStyle w:val="ListParagraph"/>
        <w:numPr>
          <w:ilvl w:val="0"/>
          <w:numId w:val="2"/>
        </w:numPr>
        <w:spacing w:after="180"/>
        <w:rPr>
          <w:rFonts w:ascii="Arial" w:hAnsi="Arial" w:cs="Arial"/>
          <w:sz w:val="20"/>
          <w:szCs w:val="20"/>
          <w:lang w:val="en-US"/>
        </w:rPr>
      </w:pPr>
      <w:bookmarkStart w:id="7" w:name="_Ref7643592"/>
      <w:r w:rsidRPr="00F125CD">
        <w:rPr>
          <w:rFonts w:ascii="Arial" w:hAnsi="Arial" w:cs="Arial"/>
          <w:sz w:val="20"/>
          <w:szCs w:val="20"/>
          <w:lang w:val="en-US"/>
        </w:rPr>
        <w:t>TR 38.821 “Solutions for NR to support non-terrestrial networks”</w:t>
      </w:r>
      <w:bookmarkEnd w:id="4"/>
      <w:bookmarkEnd w:id="5"/>
      <w:bookmarkEnd w:id="6"/>
      <w:bookmarkEnd w:id="7"/>
    </w:p>
    <w:p w14:paraId="4D393DDF" w14:textId="037E22E0" w:rsidR="003D3512" w:rsidRDefault="003D3512" w:rsidP="00CF3106">
      <w:pPr>
        <w:pStyle w:val="Heading1"/>
        <w:pBdr>
          <w:top w:val="single" w:sz="12" w:space="0" w:color="auto"/>
        </w:pBdr>
        <w:rPr>
          <w:lang w:val="en-US" w:eastAsia="ko-KR"/>
        </w:rPr>
      </w:pPr>
    </w:p>
    <w:p w14:paraId="2F1BC7F4" w14:textId="77777777" w:rsidR="00CF3106" w:rsidRPr="00CF3106" w:rsidRDefault="00CF3106" w:rsidP="00CF3106">
      <w:pPr>
        <w:rPr>
          <w:lang w:val="en-US" w:eastAsia="ko-KR"/>
        </w:rPr>
      </w:pPr>
    </w:p>
    <w:sectPr w:rsidR="00CF3106" w:rsidRPr="00CF3106"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AEAF8C" w14:textId="77777777" w:rsidR="00E913F6" w:rsidRDefault="00E913F6">
      <w:r>
        <w:separator/>
      </w:r>
    </w:p>
  </w:endnote>
  <w:endnote w:type="continuationSeparator" w:id="0">
    <w:p w14:paraId="03130664" w14:textId="77777777" w:rsidR="00E913F6" w:rsidRDefault="00E91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0DE64" w14:textId="77777777" w:rsidR="00E913F6" w:rsidRDefault="00E913F6">
      <w:r>
        <w:separator/>
      </w:r>
    </w:p>
  </w:footnote>
  <w:footnote w:type="continuationSeparator" w:id="0">
    <w:p w14:paraId="17CF6324" w14:textId="77777777" w:rsidR="00E913F6" w:rsidRDefault="00E91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0"/>
  </w:num>
  <w:num w:numId="3">
    <w:abstractNumId w:val="10"/>
  </w:num>
  <w:num w:numId="4">
    <w:abstractNumId w:val="12"/>
  </w:num>
  <w:num w:numId="5">
    <w:abstractNumId w:val="2"/>
  </w:num>
  <w:num w:numId="6">
    <w:abstractNumId w:val="1"/>
  </w:num>
  <w:num w:numId="7">
    <w:abstractNumId w:val="8"/>
  </w:num>
  <w:num w:numId="8">
    <w:abstractNumId w:val="17"/>
  </w:num>
  <w:num w:numId="9">
    <w:abstractNumId w:val="4"/>
  </w:num>
  <w:num w:numId="10">
    <w:abstractNumId w:val="19"/>
  </w:num>
  <w:num w:numId="11">
    <w:abstractNumId w:val="20"/>
  </w:num>
  <w:num w:numId="12">
    <w:abstractNumId w:val="7"/>
  </w:num>
  <w:num w:numId="13">
    <w:abstractNumId w:val="16"/>
  </w:num>
  <w:num w:numId="14">
    <w:abstractNumId w:val="13"/>
  </w:num>
  <w:num w:numId="15">
    <w:abstractNumId w:val="5"/>
  </w:num>
  <w:num w:numId="16">
    <w:abstractNumId w:val="9"/>
  </w:num>
  <w:num w:numId="17">
    <w:abstractNumId w:val="11"/>
  </w:num>
  <w:num w:numId="18">
    <w:abstractNumId w:val="14"/>
  </w:num>
  <w:num w:numId="19">
    <w:abstractNumId w:val="21"/>
  </w:num>
  <w:num w:numId="20">
    <w:abstractNumId w:val="15"/>
  </w:num>
  <w:num w:numId="21">
    <w:abstractNumId w:val="18"/>
  </w:num>
  <w:num w:numId="2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6C37"/>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A7A"/>
    <w:rsid w:val="000E3C08"/>
    <w:rsid w:val="000E4059"/>
    <w:rsid w:val="000E47CC"/>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560"/>
    <w:rsid w:val="00161122"/>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14C"/>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310"/>
    <w:rsid w:val="002402B1"/>
    <w:rsid w:val="00240773"/>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4C2"/>
    <w:rsid w:val="002E3C1B"/>
    <w:rsid w:val="002E3C6E"/>
    <w:rsid w:val="002E51FD"/>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B20"/>
    <w:rsid w:val="003176AE"/>
    <w:rsid w:val="003241A2"/>
    <w:rsid w:val="00324EB9"/>
    <w:rsid w:val="0032527B"/>
    <w:rsid w:val="00326D62"/>
    <w:rsid w:val="0032716A"/>
    <w:rsid w:val="003313BF"/>
    <w:rsid w:val="003316B9"/>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2C55"/>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EC2"/>
    <w:rsid w:val="0042609B"/>
    <w:rsid w:val="004262F6"/>
    <w:rsid w:val="00426C33"/>
    <w:rsid w:val="0043364B"/>
    <w:rsid w:val="004344C0"/>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46A"/>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4A9"/>
    <w:rsid w:val="005115C9"/>
    <w:rsid w:val="0051246D"/>
    <w:rsid w:val="00513D6A"/>
    <w:rsid w:val="00513EB4"/>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958"/>
    <w:rsid w:val="00533164"/>
    <w:rsid w:val="00534359"/>
    <w:rsid w:val="00534864"/>
    <w:rsid w:val="00537CEF"/>
    <w:rsid w:val="00537FCB"/>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9BB"/>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0FFE"/>
    <w:rsid w:val="005B1E44"/>
    <w:rsid w:val="005B2634"/>
    <w:rsid w:val="005B3348"/>
    <w:rsid w:val="005B3E75"/>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560"/>
    <w:rsid w:val="00644959"/>
    <w:rsid w:val="0064513E"/>
    <w:rsid w:val="006463B2"/>
    <w:rsid w:val="00647DE4"/>
    <w:rsid w:val="006522B8"/>
    <w:rsid w:val="00653807"/>
    <w:rsid w:val="00655D95"/>
    <w:rsid w:val="00656CA2"/>
    <w:rsid w:val="0065777C"/>
    <w:rsid w:val="00657A1C"/>
    <w:rsid w:val="00661721"/>
    <w:rsid w:val="00661EE2"/>
    <w:rsid w:val="00662440"/>
    <w:rsid w:val="00662BD7"/>
    <w:rsid w:val="00662ED6"/>
    <w:rsid w:val="006647D0"/>
    <w:rsid w:val="00666DC3"/>
    <w:rsid w:val="00670B47"/>
    <w:rsid w:val="00671B57"/>
    <w:rsid w:val="006753B2"/>
    <w:rsid w:val="006759D4"/>
    <w:rsid w:val="006759FD"/>
    <w:rsid w:val="00675EEA"/>
    <w:rsid w:val="006761C0"/>
    <w:rsid w:val="0067731B"/>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37420"/>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35C"/>
    <w:rsid w:val="008B1F8F"/>
    <w:rsid w:val="008B2D1B"/>
    <w:rsid w:val="008B3222"/>
    <w:rsid w:val="008B45BB"/>
    <w:rsid w:val="008B4FBF"/>
    <w:rsid w:val="008B5B4B"/>
    <w:rsid w:val="008B5FE1"/>
    <w:rsid w:val="008B64ED"/>
    <w:rsid w:val="008B6928"/>
    <w:rsid w:val="008B74D5"/>
    <w:rsid w:val="008B7542"/>
    <w:rsid w:val="008B7F06"/>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3E24"/>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5"/>
    <w:rsid w:val="0094619A"/>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605C"/>
    <w:rsid w:val="00976F3B"/>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E97"/>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A2A"/>
    <w:rsid w:val="00A877CF"/>
    <w:rsid w:val="00A90726"/>
    <w:rsid w:val="00A9073E"/>
    <w:rsid w:val="00A9163B"/>
    <w:rsid w:val="00A936CB"/>
    <w:rsid w:val="00A93A24"/>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A54"/>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BB4"/>
    <w:rsid w:val="00BE0D15"/>
    <w:rsid w:val="00BE1584"/>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ACC"/>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DEF"/>
    <w:rsid w:val="00D2652A"/>
    <w:rsid w:val="00D26A64"/>
    <w:rsid w:val="00D27486"/>
    <w:rsid w:val="00D30410"/>
    <w:rsid w:val="00D3092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1A6E"/>
    <w:rsid w:val="00D91FA4"/>
    <w:rsid w:val="00D9216F"/>
    <w:rsid w:val="00D92248"/>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7B76"/>
    <w:rsid w:val="00DC2AD5"/>
    <w:rsid w:val="00DC6780"/>
    <w:rsid w:val="00DD07AA"/>
    <w:rsid w:val="00DD0BC9"/>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686E"/>
    <w:rsid w:val="00DF7125"/>
    <w:rsid w:val="00E015DC"/>
    <w:rsid w:val="00E017C8"/>
    <w:rsid w:val="00E025D7"/>
    <w:rsid w:val="00E032E7"/>
    <w:rsid w:val="00E035DD"/>
    <w:rsid w:val="00E04102"/>
    <w:rsid w:val="00E0454C"/>
    <w:rsid w:val="00E047B2"/>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3F6"/>
    <w:rsid w:val="00E91619"/>
    <w:rsid w:val="00E932BE"/>
    <w:rsid w:val="00E95501"/>
    <w:rsid w:val="00E96CD1"/>
    <w:rsid w:val="00E96E05"/>
    <w:rsid w:val="00E9799C"/>
    <w:rsid w:val="00E979DB"/>
    <w:rsid w:val="00EA0463"/>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0E78"/>
    <w:rsid w:val="00F11140"/>
    <w:rsid w:val="00F11475"/>
    <w:rsid w:val="00F12C3C"/>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E90"/>
    <w:rsid w:val="00F34F6C"/>
    <w:rsid w:val="00F35F53"/>
    <w:rsid w:val="00F37DDE"/>
    <w:rsid w:val="00F402DD"/>
    <w:rsid w:val="00F40308"/>
    <w:rsid w:val="00F40314"/>
    <w:rsid w:val="00F411F4"/>
    <w:rsid w:val="00F41744"/>
    <w:rsid w:val="00F42A17"/>
    <w:rsid w:val="00F42AFF"/>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2A17"/>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1B9"/>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940DE4"/>
    <w:rPr>
      <w:rFonts w:ascii="Calibri" w:eastAsia="Calibri" w:hAnsi="Calibr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835</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5584</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2022-08-04T00:11:00Z</dcterms:created>
  <dcterms:modified xsi:type="dcterms:W3CDTF">2022-08-09T23:04:00Z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